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B38" w14:textId="681BD16D" w:rsidR="004D05AF" w:rsidRDefault="004D05AF">
      <w:r>
        <w:rPr>
          <w:rFonts w:hint="eastAsia"/>
        </w:rPr>
        <w:t>P</w:t>
      </w:r>
      <w:r>
        <w:t xml:space="preserve">reference: oral or poster </w:t>
      </w:r>
      <w:r w:rsidRPr="0073307D">
        <w:rPr>
          <w:color w:val="5B9BD5" w:themeColor="accent5"/>
        </w:rPr>
        <w:t>(</w:t>
      </w:r>
      <w:r w:rsidRPr="0073307D">
        <w:rPr>
          <w:rFonts w:hint="eastAsia"/>
          <w:color w:val="5B9BD5" w:themeColor="accent5"/>
        </w:rPr>
        <w:t>p</w:t>
      </w:r>
      <w:r w:rsidRPr="0073307D">
        <w:rPr>
          <w:color w:val="5B9BD5" w:themeColor="accent5"/>
        </w:rPr>
        <w:t xml:space="preserve">lease select </w:t>
      </w:r>
      <w:r w:rsidR="00D90684">
        <w:rPr>
          <w:color w:val="5B9BD5" w:themeColor="accent5"/>
        </w:rPr>
        <w:t xml:space="preserve">your desired </w:t>
      </w:r>
      <w:r w:rsidRPr="0073307D">
        <w:rPr>
          <w:color w:val="5B9BD5" w:themeColor="accent5"/>
        </w:rPr>
        <w:t>presentation style)</w:t>
      </w:r>
    </w:p>
    <w:p w14:paraId="74C0B9AD" w14:textId="02EF9B24" w:rsidR="004D05AF" w:rsidRDefault="004D05AF"/>
    <w:p w14:paraId="346E032B" w14:textId="13EAF565" w:rsidR="00CC277C" w:rsidRPr="0073307D" w:rsidRDefault="004D05AF">
      <w:pPr>
        <w:rPr>
          <w:color w:val="5B9BD5" w:themeColor="accent5"/>
        </w:rPr>
      </w:pPr>
      <w:r w:rsidRPr="0073307D">
        <w:rPr>
          <w:rFonts w:hint="eastAsia"/>
          <w:color w:val="5B9BD5" w:themeColor="accent5"/>
        </w:rPr>
        <w:t>T</w:t>
      </w:r>
      <w:r w:rsidRPr="0073307D">
        <w:rPr>
          <w:color w:val="5B9BD5" w:themeColor="accent5"/>
        </w:rPr>
        <w:t>itle</w:t>
      </w:r>
      <w:r w:rsidR="00AA4B9D">
        <w:rPr>
          <w:color w:val="5B9BD5" w:themeColor="accent5"/>
        </w:rPr>
        <w:t xml:space="preserve"> </w:t>
      </w:r>
    </w:p>
    <w:p w14:paraId="7DB7045D" w14:textId="4434373E" w:rsidR="004D05AF" w:rsidRPr="0090502E" w:rsidRDefault="004D05AF" w:rsidP="004D05AF">
      <w:pPr>
        <w:jc w:val="center"/>
        <w:rPr>
          <w:b/>
          <w:sz w:val="24"/>
          <w:szCs w:val="24"/>
        </w:rPr>
      </w:pPr>
      <w:r w:rsidRPr="0090502E">
        <w:rPr>
          <w:b/>
          <w:sz w:val="24"/>
          <w:szCs w:val="24"/>
        </w:rPr>
        <w:t>Current Status of Soil Inventory in Natural Resources Inventory Museum, NARO, Japan</w:t>
      </w:r>
    </w:p>
    <w:p w14:paraId="777085F6" w14:textId="2B2BA966" w:rsidR="004D05AF" w:rsidRDefault="00335AE6" w:rsidP="00335AE6">
      <w:pPr>
        <w:jc w:val="center"/>
      </w:pPr>
      <w:r w:rsidRPr="00335AE6">
        <w:rPr>
          <w:color w:val="5B9BD5" w:themeColor="accent5"/>
        </w:rPr>
        <w:t>Please leave a line blank between sections</w:t>
      </w:r>
    </w:p>
    <w:p w14:paraId="41EDB4BA" w14:textId="2A042729" w:rsidR="004D05AF" w:rsidRPr="0073307D" w:rsidRDefault="0073307D">
      <w:pPr>
        <w:rPr>
          <w:color w:val="5B9BD5" w:themeColor="accent5"/>
        </w:rPr>
      </w:pPr>
      <w:r w:rsidRPr="0073307D">
        <w:rPr>
          <w:color w:val="5B9BD5" w:themeColor="accent5"/>
        </w:rPr>
        <w:t>Authors:</w:t>
      </w:r>
    </w:p>
    <w:p w14:paraId="773B6CEC" w14:textId="454C24C5" w:rsidR="004D05AF" w:rsidRDefault="004D05AF">
      <w:r>
        <w:rPr>
          <w:rFonts w:hint="eastAsia"/>
        </w:rPr>
        <w:t>Y</w:t>
      </w:r>
      <w:r>
        <w:t>uji Maejima</w:t>
      </w:r>
      <w:r w:rsidRPr="004D05AF">
        <w:rPr>
          <w:vertAlign w:val="superscript"/>
        </w:rPr>
        <w:t>1</w:t>
      </w:r>
      <w:r>
        <w:t>, Yusuke Takata</w:t>
      </w:r>
      <w:r w:rsidRPr="004D05AF">
        <w:rPr>
          <w:vertAlign w:val="superscript"/>
        </w:rPr>
        <w:t>1</w:t>
      </w:r>
      <w:r>
        <w:t>, Takashi Kanda</w:t>
      </w:r>
      <w:r w:rsidRPr="004D05AF">
        <w:rPr>
          <w:vertAlign w:val="superscript"/>
        </w:rPr>
        <w:t>2</w:t>
      </w:r>
    </w:p>
    <w:p w14:paraId="53FF3EE1" w14:textId="0A23418E" w:rsidR="006A54BA" w:rsidRDefault="006A54BA" w:rsidP="006A54BA">
      <w:pPr>
        <w:jc w:val="center"/>
        <w:rPr>
          <w:color w:val="5B9BD5" w:themeColor="accent5"/>
        </w:rPr>
      </w:pPr>
      <w:r w:rsidRPr="00335AE6">
        <w:rPr>
          <w:color w:val="5B9BD5" w:themeColor="accent5"/>
        </w:rPr>
        <w:t>Please leave a line blank between sections</w:t>
      </w:r>
    </w:p>
    <w:p w14:paraId="37B29801" w14:textId="37D726FB" w:rsidR="004D05AF" w:rsidRPr="0073307D" w:rsidRDefault="004D05AF">
      <w:pPr>
        <w:rPr>
          <w:color w:val="5B9BD5" w:themeColor="accent5"/>
        </w:rPr>
      </w:pPr>
      <w:r w:rsidRPr="0073307D">
        <w:rPr>
          <w:rFonts w:hint="eastAsia"/>
          <w:color w:val="5B9BD5" w:themeColor="accent5"/>
        </w:rPr>
        <w:t>A</w:t>
      </w:r>
      <w:r w:rsidRPr="0073307D">
        <w:rPr>
          <w:color w:val="5B9BD5" w:themeColor="accent5"/>
        </w:rPr>
        <w:t>ffiliation:</w:t>
      </w:r>
      <w:r w:rsidR="006A54BA">
        <w:rPr>
          <w:color w:val="5B9BD5" w:themeColor="accent5"/>
        </w:rPr>
        <w:t xml:space="preserve"> (add e-mail address for the corresponding author)</w:t>
      </w:r>
    </w:p>
    <w:p w14:paraId="508B0802" w14:textId="315B4FF6" w:rsidR="004D05AF" w:rsidRDefault="004D05AF">
      <w:r w:rsidRPr="0073307D">
        <w:rPr>
          <w:rFonts w:hint="eastAsia"/>
          <w:vertAlign w:val="superscript"/>
        </w:rPr>
        <w:t>1</w:t>
      </w:r>
      <w:r w:rsidR="00B12060" w:rsidRPr="00B12060">
        <w:t xml:space="preserve"> Institute for </w:t>
      </w:r>
      <w:proofErr w:type="spellStart"/>
      <w:r w:rsidR="00B12060" w:rsidRPr="00B12060">
        <w:t>Agro</w:t>
      </w:r>
      <w:proofErr w:type="spellEnd"/>
      <w:r w:rsidR="00B12060" w:rsidRPr="00B12060">
        <w:t>-Environmental Sciences, NARO, Tsukuba, JAPAN</w:t>
      </w:r>
      <w:r w:rsidR="00B12060">
        <w:t xml:space="preserve"> (ymaeji@affrc.go.jp)</w:t>
      </w:r>
    </w:p>
    <w:p w14:paraId="1F9698D4" w14:textId="07355660" w:rsidR="004D05AF" w:rsidRDefault="004D05AF">
      <w:r w:rsidRPr="0073307D">
        <w:rPr>
          <w:rFonts w:hint="eastAsia"/>
          <w:vertAlign w:val="superscript"/>
        </w:rPr>
        <w:t>2</w:t>
      </w:r>
      <w:r w:rsidR="00B12060">
        <w:t xml:space="preserve"> Japan International Research Center </w:t>
      </w:r>
      <w:r w:rsidR="0073307D">
        <w:t>for Agricultural Science, Tsukuba, JAPAN</w:t>
      </w:r>
    </w:p>
    <w:p w14:paraId="4B9F2F35" w14:textId="781958D0" w:rsidR="0073307D" w:rsidRPr="00335AE6" w:rsidRDefault="00335AE6" w:rsidP="00335AE6">
      <w:pPr>
        <w:jc w:val="center"/>
      </w:pPr>
      <w:r w:rsidRPr="00335AE6">
        <w:rPr>
          <w:color w:val="5B9BD5" w:themeColor="accent5"/>
        </w:rPr>
        <w:t>Please leave a line blank between sections</w:t>
      </w:r>
    </w:p>
    <w:p w14:paraId="00187D41" w14:textId="22A673EF" w:rsidR="0073307D" w:rsidRPr="0073307D" w:rsidRDefault="0073307D">
      <w:pPr>
        <w:rPr>
          <w:color w:val="5B9BD5" w:themeColor="accent5"/>
        </w:rPr>
      </w:pPr>
      <w:r w:rsidRPr="0073307D">
        <w:rPr>
          <w:rFonts w:hint="eastAsia"/>
          <w:color w:val="5B9BD5" w:themeColor="accent5"/>
        </w:rPr>
        <w:t>A</w:t>
      </w:r>
      <w:r w:rsidRPr="0073307D">
        <w:rPr>
          <w:color w:val="5B9BD5" w:themeColor="accent5"/>
        </w:rPr>
        <w:t>bstract:</w:t>
      </w:r>
    </w:p>
    <w:p w14:paraId="711EF0C1" w14:textId="72AF4A6B" w:rsidR="0073307D" w:rsidRDefault="0073307D">
      <w:r w:rsidRPr="0073307D">
        <w:t>Natural Resources Inventory Museum, NARO opened in 1979 was originally called “Soil Monolith Museum”. In 2004, it has renewal opened, and has now exhibitions not only soil monoliths but also insects, microorganisms, fertilizers, smoke pollution and radioactivity monitoring. Especially, more than 300 soil monoliths from different regions of Japan and from other countries have been collected in this museum. These collections are mainly used for scientific research on soils and helpful tools for demonstrations to farmers, students and general citizens etc. In 2011, the Comprehensive Soil Classification System of Japan, 1st approximation (CSCJ) has developed, which can classify the soils nationwide of land area regardless of land use. In 2016, the new Japanese soil map as a scale of 1:200,000 based on this CSCJ was created and new soil information browsing system as “Japanese Soil Inventory” (https://soil-inventory.dc.affrc.go.jp/index.php) h</w:t>
      </w:r>
      <w:r w:rsidRPr="0073307D">
        <w:rPr>
          <w:rFonts w:cs="Times New Roman"/>
        </w:rPr>
        <w:t>as been launched in 2017. And also, smartphone application so called “e-</w:t>
      </w:r>
      <w:proofErr w:type="spellStart"/>
      <w:r w:rsidRPr="0073307D">
        <w:rPr>
          <w:rFonts w:cs="Times New Roman"/>
        </w:rPr>
        <w:t>SoilMapⅡ</w:t>
      </w:r>
      <w:proofErr w:type="spellEnd"/>
      <w:r w:rsidRPr="0073307D">
        <w:rPr>
          <w:rFonts w:cs="Times New Roman"/>
        </w:rPr>
        <w:t xml:space="preserve">” has been developed.  Recently, </w:t>
      </w:r>
      <w:r w:rsidRPr="0073307D">
        <w:rPr>
          <w:rFonts w:hint="eastAsia"/>
        </w:rPr>
        <w:t>Japanese soil map based on World Reference Bases for Soil resources 2006 and 2014 has already been created. We will continue to conduct soil survey, develop the soil classification system and soil mapping, collect s</w:t>
      </w:r>
      <w:r w:rsidRPr="0073307D">
        <w:t>oil monoliths and soil thin section, and disseminate various soil information.</w:t>
      </w:r>
    </w:p>
    <w:p w14:paraId="5203A0E1" w14:textId="31ACB101" w:rsidR="0073307D" w:rsidRPr="00335AE6" w:rsidRDefault="00335AE6" w:rsidP="00335AE6">
      <w:pPr>
        <w:jc w:val="center"/>
      </w:pPr>
      <w:r w:rsidRPr="00335AE6">
        <w:rPr>
          <w:color w:val="5B9BD5" w:themeColor="accent5"/>
        </w:rPr>
        <w:t>Please leave a line blank between sections</w:t>
      </w:r>
    </w:p>
    <w:p w14:paraId="55F40A4B" w14:textId="2D2138D7" w:rsidR="0073307D" w:rsidRDefault="0073307D">
      <w:r>
        <w:rPr>
          <w:rFonts w:hint="eastAsia"/>
        </w:rPr>
        <w:t>K</w:t>
      </w:r>
      <w:r>
        <w:t xml:space="preserve">eywords: </w:t>
      </w:r>
      <w:r w:rsidRPr="0073307D">
        <w:t>Soil monoliths; Soil map; Japanese Soil Inventory</w:t>
      </w:r>
      <w:r w:rsidR="00FD5252">
        <w:t xml:space="preserve"> </w:t>
      </w:r>
      <w:r w:rsidR="00FD5252" w:rsidRPr="00FD5252">
        <w:rPr>
          <w:color w:val="5B9BD5" w:themeColor="accent5"/>
        </w:rPr>
        <w:t>(maximum 5 keywords)</w:t>
      </w:r>
    </w:p>
    <w:p w14:paraId="24E18D7A" w14:textId="7BFD4D4B" w:rsidR="0073307D" w:rsidRDefault="0073307D"/>
    <w:p w14:paraId="3F8B3D7E" w14:textId="5BC2DF5E" w:rsidR="0073307D" w:rsidRDefault="0073307D"/>
    <w:p w14:paraId="5DFFF5C2" w14:textId="3F8400CC" w:rsidR="0073307D" w:rsidRDefault="0073307D"/>
    <w:p w14:paraId="426788D4" w14:textId="77777777" w:rsidR="0073307D" w:rsidRPr="0073307D" w:rsidRDefault="0073307D" w:rsidP="0073307D">
      <w:pPr>
        <w:rPr>
          <w:color w:val="5B9BD5" w:themeColor="accent5"/>
        </w:rPr>
      </w:pPr>
      <w:r w:rsidRPr="0073307D">
        <w:rPr>
          <w:color w:val="5B9BD5" w:themeColor="accent5"/>
        </w:rPr>
        <w:t>Guidelines</w:t>
      </w:r>
    </w:p>
    <w:p w14:paraId="026220EE" w14:textId="19710832" w:rsidR="0060071C" w:rsidRDefault="0060071C" w:rsidP="00FD5252">
      <w:pPr>
        <w:pStyle w:val="a7"/>
        <w:numPr>
          <w:ilvl w:val="0"/>
          <w:numId w:val="3"/>
        </w:numPr>
        <w:ind w:leftChars="0"/>
        <w:rPr>
          <w:rFonts w:cs="Times New Roman"/>
          <w:color w:val="5B9BD5" w:themeColor="accent5"/>
        </w:rPr>
      </w:pPr>
      <w:r>
        <w:rPr>
          <w:rFonts w:cs="Times New Roman" w:hint="eastAsia"/>
          <w:color w:val="5B9BD5" w:themeColor="accent5"/>
        </w:rPr>
        <w:t>A</w:t>
      </w:r>
      <w:r>
        <w:rPr>
          <w:rFonts w:cs="Times New Roman"/>
          <w:color w:val="5B9BD5" w:themeColor="accent5"/>
        </w:rPr>
        <w:t>bstract</w:t>
      </w:r>
      <w:r w:rsidR="00D90684">
        <w:rPr>
          <w:rFonts w:cs="Times New Roman"/>
          <w:color w:val="5B9BD5" w:themeColor="accent5"/>
        </w:rPr>
        <w:t>s can only be submitted via e-mail (</w:t>
      </w:r>
      <w:r w:rsidR="00D90684" w:rsidRPr="00D90684">
        <w:rPr>
          <w:rFonts w:cs="Times New Roman"/>
          <w:color w:val="5B9BD5" w:themeColor="accent5"/>
        </w:rPr>
        <w:t>7th_iscc@pedology.jp</w:t>
      </w:r>
      <w:r w:rsidR="00D90684">
        <w:rPr>
          <w:rFonts w:cs="Times New Roman"/>
          <w:color w:val="5B9BD5" w:themeColor="accent5"/>
        </w:rPr>
        <w:t>) on the 7</w:t>
      </w:r>
      <w:r w:rsidR="00D90684" w:rsidRPr="00D90684">
        <w:rPr>
          <w:rFonts w:cs="Times New Roman"/>
          <w:color w:val="5B9BD5" w:themeColor="accent5"/>
        </w:rPr>
        <w:t>th</w:t>
      </w:r>
      <w:r w:rsidR="00D90684">
        <w:rPr>
          <w:rFonts w:cs="Times New Roman"/>
          <w:color w:val="5B9BD5" w:themeColor="accent5"/>
        </w:rPr>
        <w:t xml:space="preserve"> ISCC conference.</w:t>
      </w:r>
    </w:p>
    <w:p w14:paraId="205416CB" w14:textId="7F39656E" w:rsidR="00D90684" w:rsidRDefault="00D90684" w:rsidP="00FD5252">
      <w:pPr>
        <w:pStyle w:val="a7"/>
        <w:numPr>
          <w:ilvl w:val="0"/>
          <w:numId w:val="3"/>
        </w:numPr>
        <w:ind w:leftChars="0"/>
        <w:rPr>
          <w:rFonts w:cs="Times New Roman"/>
          <w:color w:val="5B9BD5" w:themeColor="accent5"/>
        </w:rPr>
      </w:pPr>
      <w:r>
        <w:rPr>
          <w:rFonts w:cs="Times New Roman" w:hint="eastAsia"/>
          <w:color w:val="5B9BD5" w:themeColor="accent5"/>
        </w:rPr>
        <w:t>S</w:t>
      </w:r>
      <w:r>
        <w:rPr>
          <w:rFonts w:cs="Times New Roman"/>
          <w:color w:val="5B9BD5" w:themeColor="accent5"/>
        </w:rPr>
        <w:t>ubmitted abstract should be prepared by following the instruction below. Please read carefully and submit it.</w:t>
      </w:r>
    </w:p>
    <w:p w14:paraId="57F52645" w14:textId="1EB929B5" w:rsidR="00D90684" w:rsidRDefault="00D90684" w:rsidP="00FD5252">
      <w:pPr>
        <w:pStyle w:val="a7"/>
        <w:numPr>
          <w:ilvl w:val="0"/>
          <w:numId w:val="3"/>
        </w:numPr>
        <w:ind w:leftChars="0"/>
        <w:rPr>
          <w:rFonts w:cs="Times New Roman"/>
          <w:color w:val="5B9BD5" w:themeColor="accent5"/>
        </w:rPr>
      </w:pPr>
      <w:r>
        <w:rPr>
          <w:rFonts w:cs="Times New Roman" w:hint="eastAsia"/>
          <w:color w:val="5B9BD5" w:themeColor="accent5"/>
        </w:rPr>
        <w:t>S</w:t>
      </w:r>
      <w:r>
        <w:rPr>
          <w:rFonts w:cs="Times New Roman"/>
          <w:color w:val="5B9BD5" w:themeColor="accent5"/>
        </w:rPr>
        <w:t>ubmitted abstract will not be edited or proof-read before printing. The first presentation author is responsible for the accuracy of the abstract.</w:t>
      </w:r>
    </w:p>
    <w:p w14:paraId="3D0E8877" w14:textId="55BCAB0E" w:rsidR="00D56A8F" w:rsidRPr="00C968BE" w:rsidRDefault="0061074F" w:rsidP="00C968BE">
      <w:pPr>
        <w:pStyle w:val="a7"/>
        <w:numPr>
          <w:ilvl w:val="0"/>
          <w:numId w:val="3"/>
        </w:numPr>
        <w:ind w:leftChars="0"/>
        <w:rPr>
          <w:rFonts w:cs="Times New Roman"/>
          <w:color w:val="5B9BD5" w:themeColor="accent5"/>
        </w:rPr>
      </w:pPr>
      <w:r>
        <w:rPr>
          <w:rFonts w:cs="Times New Roman" w:hint="eastAsia"/>
          <w:color w:val="5B9BD5" w:themeColor="accent5"/>
        </w:rPr>
        <w:t>P</w:t>
      </w:r>
      <w:r>
        <w:rPr>
          <w:rFonts w:cs="Times New Roman"/>
          <w:color w:val="5B9BD5" w:themeColor="accent5"/>
        </w:rPr>
        <w:t xml:space="preserve">lease use this template and save your abstract in </w:t>
      </w:r>
      <w:r w:rsidR="00C968BE">
        <w:rPr>
          <w:rFonts w:cs="Times New Roman" w:hint="eastAsia"/>
          <w:color w:val="5B9BD5" w:themeColor="accent5"/>
        </w:rPr>
        <w:t>Microsoft Word</w:t>
      </w:r>
      <w:r>
        <w:rPr>
          <w:rFonts w:cs="Times New Roman"/>
          <w:color w:val="5B9BD5" w:themeColor="accent5"/>
        </w:rPr>
        <w:t xml:space="preserve"> form. Please note that abstracts will only be accepted in </w:t>
      </w:r>
      <w:r w:rsidR="00C968BE">
        <w:rPr>
          <w:rFonts w:cs="Times New Roman"/>
          <w:color w:val="5B9BD5" w:themeColor="accent5"/>
        </w:rPr>
        <w:t xml:space="preserve">Microsoft </w:t>
      </w:r>
      <w:r w:rsidR="00C968BE">
        <w:rPr>
          <w:rFonts w:cs="Times New Roman" w:hint="eastAsia"/>
          <w:color w:val="5B9BD5" w:themeColor="accent5"/>
        </w:rPr>
        <w:t>Word (.docx)</w:t>
      </w:r>
      <w:r>
        <w:rPr>
          <w:rFonts w:cs="Times New Roman"/>
          <w:color w:val="5B9BD5" w:themeColor="accent5"/>
        </w:rPr>
        <w:t xml:space="preserve"> format.</w:t>
      </w:r>
    </w:p>
    <w:p w14:paraId="461F6C79" w14:textId="31DED5DA" w:rsidR="0073307D" w:rsidRPr="00D2249A" w:rsidRDefault="0073307D" w:rsidP="00D2249A">
      <w:pPr>
        <w:pStyle w:val="a7"/>
        <w:numPr>
          <w:ilvl w:val="0"/>
          <w:numId w:val="3"/>
        </w:numPr>
        <w:ind w:leftChars="0"/>
        <w:rPr>
          <w:rFonts w:cs="Times New Roman"/>
          <w:color w:val="5B9BD5" w:themeColor="accent5"/>
        </w:rPr>
      </w:pPr>
      <w:r w:rsidRPr="00FD5252">
        <w:rPr>
          <w:rFonts w:cs="Times New Roman"/>
          <w:color w:val="5B9BD5" w:themeColor="accent5"/>
        </w:rPr>
        <w:t>Abstracts must be written in English.</w:t>
      </w:r>
    </w:p>
    <w:p w14:paraId="7FAFD70A" w14:textId="6ED2D57B" w:rsidR="00AA4B9D" w:rsidRDefault="006A5954" w:rsidP="00AA4B9D">
      <w:pPr>
        <w:pStyle w:val="a7"/>
        <w:numPr>
          <w:ilvl w:val="0"/>
          <w:numId w:val="3"/>
        </w:numPr>
        <w:ind w:leftChars="0"/>
        <w:rPr>
          <w:rFonts w:cs="Times New Roman"/>
          <w:color w:val="5B9BD5" w:themeColor="accent5"/>
        </w:rPr>
      </w:pPr>
      <w:r>
        <w:rPr>
          <w:rFonts w:cs="Times New Roman"/>
          <w:color w:val="5B9BD5" w:themeColor="accent5"/>
        </w:rPr>
        <w:t>Single</w:t>
      </w:r>
      <w:r w:rsidR="0048569C">
        <w:rPr>
          <w:rFonts w:cs="Times New Roman"/>
          <w:color w:val="5B9BD5" w:themeColor="accent5"/>
        </w:rPr>
        <w:t>-spaced, u</w:t>
      </w:r>
      <w:r w:rsidR="00AA4B9D">
        <w:rPr>
          <w:rFonts w:cs="Times New Roman"/>
          <w:color w:val="5B9BD5" w:themeColor="accent5"/>
        </w:rPr>
        <w:t xml:space="preserve">sing </w:t>
      </w:r>
      <w:r w:rsidR="0048569C">
        <w:rPr>
          <w:rFonts w:cs="Times New Roman"/>
          <w:color w:val="5B9BD5" w:themeColor="accent5"/>
        </w:rPr>
        <w:t xml:space="preserve">size 10 </w:t>
      </w:r>
      <w:r w:rsidR="00AA4B9D">
        <w:rPr>
          <w:rFonts w:cs="Times New Roman"/>
          <w:color w:val="5B9BD5" w:themeColor="accent5"/>
        </w:rPr>
        <w:t xml:space="preserve">Times New Roman font exclude title is 12 </w:t>
      </w:r>
      <w:r w:rsidR="0048569C">
        <w:rPr>
          <w:rFonts w:cs="Times New Roman"/>
          <w:color w:val="5B9BD5" w:themeColor="accent5"/>
        </w:rPr>
        <w:t>bold fonts.</w:t>
      </w:r>
    </w:p>
    <w:p w14:paraId="6DAC1AFF" w14:textId="42FCCE22" w:rsidR="00D2249A" w:rsidRDefault="00D2249A" w:rsidP="00AA4B9D">
      <w:pPr>
        <w:pStyle w:val="a7"/>
        <w:numPr>
          <w:ilvl w:val="0"/>
          <w:numId w:val="3"/>
        </w:numPr>
        <w:ind w:leftChars="0"/>
        <w:rPr>
          <w:rFonts w:cs="Times New Roman"/>
          <w:color w:val="5B9BD5" w:themeColor="accent5"/>
        </w:rPr>
      </w:pPr>
      <w:r>
        <w:rPr>
          <w:rFonts w:cs="Times New Roman" w:hint="eastAsia"/>
          <w:color w:val="5B9BD5" w:themeColor="accent5"/>
        </w:rPr>
        <w:t>T</w:t>
      </w:r>
      <w:r>
        <w:rPr>
          <w:rFonts w:cs="Times New Roman"/>
          <w:color w:val="5B9BD5" w:themeColor="accent5"/>
        </w:rPr>
        <w:t>he length of the title must be no more than 800 characters including spaces.</w:t>
      </w:r>
    </w:p>
    <w:p w14:paraId="602FF680" w14:textId="025DE75D" w:rsidR="00D2249A" w:rsidRDefault="00D2249A" w:rsidP="00AA4B9D">
      <w:pPr>
        <w:pStyle w:val="a7"/>
        <w:numPr>
          <w:ilvl w:val="0"/>
          <w:numId w:val="3"/>
        </w:numPr>
        <w:ind w:leftChars="0"/>
        <w:rPr>
          <w:rFonts w:cs="Times New Roman"/>
          <w:color w:val="5B9BD5" w:themeColor="accent5"/>
        </w:rPr>
      </w:pPr>
      <w:r>
        <w:rPr>
          <w:rFonts w:cs="Times New Roman" w:hint="eastAsia"/>
          <w:color w:val="5B9BD5" w:themeColor="accent5"/>
        </w:rPr>
        <w:t>T</w:t>
      </w:r>
      <w:r>
        <w:rPr>
          <w:rFonts w:cs="Times New Roman"/>
          <w:color w:val="5B9BD5" w:themeColor="accent5"/>
        </w:rPr>
        <w:t>he length of the abstract body must be no more than 350 words.</w:t>
      </w:r>
    </w:p>
    <w:p w14:paraId="450D4403" w14:textId="6C35605F" w:rsidR="00D2249A" w:rsidRDefault="00D2249A" w:rsidP="00AA4B9D">
      <w:pPr>
        <w:pStyle w:val="a7"/>
        <w:numPr>
          <w:ilvl w:val="0"/>
          <w:numId w:val="3"/>
        </w:numPr>
        <w:ind w:leftChars="0"/>
        <w:rPr>
          <w:rFonts w:cs="Times New Roman"/>
          <w:color w:val="5B9BD5" w:themeColor="accent5"/>
        </w:rPr>
      </w:pPr>
      <w:r>
        <w:rPr>
          <w:rFonts w:cs="Times New Roman" w:hint="eastAsia"/>
          <w:color w:val="5B9BD5" w:themeColor="accent5"/>
        </w:rPr>
        <w:t>P</w:t>
      </w:r>
      <w:r>
        <w:rPr>
          <w:rFonts w:cs="Times New Roman"/>
          <w:color w:val="5B9BD5" w:themeColor="accent5"/>
        </w:rPr>
        <w:t>lace the first letter on the left end without a space.</w:t>
      </w:r>
    </w:p>
    <w:p w14:paraId="2D9E1429" w14:textId="4B12AAF4" w:rsidR="00D2249A" w:rsidRDefault="00D2249A" w:rsidP="00AA4B9D">
      <w:pPr>
        <w:pStyle w:val="a7"/>
        <w:numPr>
          <w:ilvl w:val="0"/>
          <w:numId w:val="3"/>
        </w:numPr>
        <w:ind w:leftChars="0"/>
        <w:rPr>
          <w:rFonts w:cs="Times New Roman"/>
          <w:color w:val="5B9BD5" w:themeColor="accent5"/>
        </w:rPr>
      </w:pPr>
      <w:r>
        <w:rPr>
          <w:rFonts w:cs="Times New Roman" w:hint="eastAsia"/>
          <w:color w:val="5B9BD5" w:themeColor="accent5"/>
        </w:rPr>
        <w:t>Please d</w:t>
      </w:r>
      <w:r>
        <w:rPr>
          <w:rFonts w:cs="Times New Roman"/>
          <w:color w:val="5B9BD5" w:themeColor="accent5"/>
        </w:rPr>
        <w:t>o not insert any tables or figures in the abstract.</w:t>
      </w:r>
    </w:p>
    <w:p w14:paraId="2635322D" w14:textId="73C85083" w:rsidR="00D2249A" w:rsidRPr="00D2249A" w:rsidRDefault="00D2249A" w:rsidP="00D2249A">
      <w:pPr>
        <w:pStyle w:val="a7"/>
        <w:numPr>
          <w:ilvl w:val="0"/>
          <w:numId w:val="3"/>
        </w:numPr>
        <w:ind w:leftChars="0"/>
        <w:rPr>
          <w:rFonts w:cs="Times New Roman"/>
          <w:color w:val="5B9BD5" w:themeColor="accent5"/>
        </w:rPr>
      </w:pPr>
      <w:r>
        <w:rPr>
          <w:rFonts w:cs="Times New Roman"/>
          <w:color w:val="5B9BD5" w:themeColor="accent5"/>
        </w:rPr>
        <w:t>So, everything fits on one page.</w:t>
      </w:r>
    </w:p>
    <w:p w14:paraId="68E8ADBB" w14:textId="18A24EE1" w:rsidR="00D2249A" w:rsidRDefault="00D2249A" w:rsidP="00D56A8F">
      <w:pPr>
        <w:pStyle w:val="a7"/>
        <w:numPr>
          <w:ilvl w:val="0"/>
          <w:numId w:val="3"/>
        </w:numPr>
        <w:ind w:leftChars="0"/>
        <w:rPr>
          <w:rFonts w:cs="Times New Roman"/>
          <w:color w:val="5B9BD5" w:themeColor="accent5"/>
        </w:rPr>
      </w:pPr>
      <w:r>
        <w:rPr>
          <w:rFonts w:cs="Times New Roman" w:hint="eastAsia"/>
          <w:color w:val="5B9BD5" w:themeColor="accent5"/>
        </w:rPr>
        <w:t>P</w:t>
      </w:r>
      <w:r>
        <w:rPr>
          <w:rFonts w:cs="Times New Roman"/>
          <w:color w:val="5B9BD5" w:themeColor="accent5"/>
        </w:rPr>
        <w:t xml:space="preserve">lease delete the blue characters for the guideline before </w:t>
      </w:r>
      <w:r w:rsidR="002C299D">
        <w:rPr>
          <w:rFonts w:cs="Times New Roman"/>
          <w:color w:val="5B9BD5" w:themeColor="accent5"/>
        </w:rPr>
        <w:t>submitting</w:t>
      </w:r>
      <w:r>
        <w:rPr>
          <w:rFonts w:cs="Times New Roman"/>
          <w:color w:val="5B9BD5" w:themeColor="accent5"/>
        </w:rPr>
        <w:t xml:space="preserve"> your abstract.</w:t>
      </w:r>
    </w:p>
    <w:p w14:paraId="57B651C0" w14:textId="1D705F55" w:rsidR="00600A91" w:rsidRPr="00D56A8F" w:rsidRDefault="00600A91" w:rsidP="00D56A8F">
      <w:pPr>
        <w:pStyle w:val="a7"/>
        <w:numPr>
          <w:ilvl w:val="0"/>
          <w:numId w:val="3"/>
        </w:numPr>
        <w:ind w:leftChars="0"/>
        <w:rPr>
          <w:rFonts w:cs="Times New Roman"/>
          <w:color w:val="5B9BD5" w:themeColor="accent5"/>
        </w:rPr>
      </w:pPr>
      <w:r>
        <w:rPr>
          <w:rFonts w:cs="Times New Roman"/>
          <w:color w:val="5B9BD5" w:themeColor="accent5"/>
        </w:rPr>
        <w:t xml:space="preserve">Please </w:t>
      </w:r>
      <w:r w:rsidRPr="00600A91">
        <w:rPr>
          <w:rFonts w:cs="Times New Roman"/>
          <w:color w:val="5B9BD5" w:themeColor="accent5"/>
        </w:rPr>
        <w:t>rename (</w:t>
      </w:r>
      <w:proofErr w:type="spellStart"/>
      <w:r w:rsidRPr="00600A91">
        <w:rPr>
          <w:rFonts w:cs="Times New Roman"/>
          <w:color w:val="5B9BD5" w:themeColor="accent5"/>
        </w:rPr>
        <w:t>name_affiliation</w:t>
      </w:r>
      <w:proofErr w:type="spellEnd"/>
      <w:r w:rsidRPr="00600A91">
        <w:rPr>
          <w:rFonts w:cs="Times New Roman"/>
          <w:color w:val="5B9BD5" w:themeColor="accent5"/>
        </w:rPr>
        <w:t>) part of the file name</w:t>
      </w:r>
      <w:r>
        <w:rPr>
          <w:rFonts w:cs="Times New Roman"/>
          <w:color w:val="5B9BD5" w:themeColor="accent5"/>
        </w:rPr>
        <w:t>.</w:t>
      </w:r>
    </w:p>
    <w:p w14:paraId="49BF0F72" w14:textId="3A7502DC" w:rsidR="00C0185E" w:rsidRPr="00594A73" w:rsidRDefault="00C0185E" w:rsidP="002652D5">
      <w:pPr>
        <w:rPr>
          <w:rFonts w:cs="Times New Roman"/>
          <w:color w:val="5B9BD5" w:themeColor="accent5"/>
        </w:rPr>
      </w:pPr>
    </w:p>
    <w:sectPr w:rsidR="00C0185E" w:rsidRPr="00594A73" w:rsidSect="004D05AF">
      <w:pgSz w:w="11906" w:h="16838" w:code="9"/>
      <w:pgMar w:top="1701" w:right="1701" w:bottom="1701" w:left="1701" w:header="851" w:footer="992"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39DC" w14:textId="77777777" w:rsidR="008C2372" w:rsidRDefault="008C2372" w:rsidP="004D05AF">
      <w:r>
        <w:separator/>
      </w:r>
    </w:p>
  </w:endnote>
  <w:endnote w:type="continuationSeparator" w:id="0">
    <w:p w14:paraId="5737F053" w14:textId="77777777" w:rsidR="008C2372" w:rsidRDefault="008C2372" w:rsidP="004D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C883" w14:textId="77777777" w:rsidR="008C2372" w:rsidRDefault="008C2372" w:rsidP="004D05AF">
      <w:r>
        <w:separator/>
      </w:r>
    </w:p>
  </w:footnote>
  <w:footnote w:type="continuationSeparator" w:id="0">
    <w:p w14:paraId="46E08518" w14:textId="77777777" w:rsidR="008C2372" w:rsidRDefault="008C2372" w:rsidP="004D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1EAE"/>
    <w:multiLevelType w:val="hybridMultilevel"/>
    <w:tmpl w:val="4DC039C4"/>
    <w:lvl w:ilvl="0" w:tplc="A278412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637093"/>
    <w:multiLevelType w:val="hybridMultilevel"/>
    <w:tmpl w:val="177659D4"/>
    <w:lvl w:ilvl="0" w:tplc="A278412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FE34DE"/>
    <w:multiLevelType w:val="hybridMultilevel"/>
    <w:tmpl w:val="C66A8980"/>
    <w:lvl w:ilvl="0" w:tplc="A128F81A">
      <w:numFmt w:val="bullet"/>
      <w:lvlText w:val="•"/>
      <w:lvlJc w:val="left"/>
      <w:pPr>
        <w:ind w:left="840" w:hanging="84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8016456">
    <w:abstractNumId w:val="0"/>
  </w:num>
  <w:num w:numId="2" w16cid:durableId="1549877795">
    <w:abstractNumId w:val="2"/>
  </w:num>
  <w:num w:numId="3" w16cid:durableId="209165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BUITQ1MzE0sLQyUdpeDU4uLM/DyQAqNaACbeK1ksAAAA"/>
  </w:docVars>
  <w:rsids>
    <w:rsidRoot w:val="007B69D9"/>
    <w:rsid w:val="00045E67"/>
    <w:rsid w:val="000840A5"/>
    <w:rsid w:val="001E55F6"/>
    <w:rsid w:val="002652D5"/>
    <w:rsid w:val="002C299D"/>
    <w:rsid w:val="0033360D"/>
    <w:rsid w:val="00335AE6"/>
    <w:rsid w:val="0048569C"/>
    <w:rsid w:val="004C6C3D"/>
    <w:rsid w:val="004D05AF"/>
    <w:rsid w:val="00520451"/>
    <w:rsid w:val="00581B9F"/>
    <w:rsid w:val="00594A73"/>
    <w:rsid w:val="0060071C"/>
    <w:rsid w:val="00600A91"/>
    <w:rsid w:val="0061074F"/>
    <w:rsid w:val="00657BD5"/>
    <w:rsid w:val="006A54BA"/>
    <w:rsid w:val="006A5954"/>
    <w:rsid w:val="0070380C"/>
    <w:rsid w:val="007134CB"/>
    <w:rsid w:val="0073307D"/>
    <w:rsid w:val="007B69D9"/>
    <w:rsid w:val="007D689D"/>
    <w:rsid w:val="008C2372"/>
    <w:rsid w:val="0090502E"/>
    <w:rsid w:val="00A7106E"/>
    <w:rsid w:val="00AA4B9D"/>
    <w:rsid w:val="00B12060"/>
    <w:rsid w:val="00BD112F"/>
    <w:rsid w:val="00C0185E"/>
    <w:rsid w:val="00C22660"/>
    <w:rsid w:val="00C968BE"/>
    <w:rsid w:val="00CC277C"/>
    <w:rsid w:val="00D2249A"/>
    <w:rsid w:val="00D56A8F"/>
    <w:rsid w:val="00D90684"/>
    <w:rsid w:val="00E62EB5"/>
    <w:rsid w:val="00EA550E"/>
    <w:rsid w:val="00FD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FB7D8"/>
  <w15:chartTrackingRefBased/>
  <w15:docId w15:val="{7F79E151-1B6A-4A8F-A858-FBCB96E1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5AF"/>
    <w:pPr>
      <w:widowControl w:val="0"/>
      <w:jc w:val="both"/>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5AF"/>
    <w:pPr>
      <w:tabs>
        <w:tab w:val="center" w:pos="4252"/>
        <w:tab w:val="right" w:pos="8504"/>
      </w:tabs>
      <w:snapToGrid w:val="0"/>
    </w:pPr>
  </w:style>
  <w:style w:type="character" w:customStyle="1" w:styleId="a4">
    <w:name w:val="ヘッダー (文字)"/>
    <w:basedOn w:val="a0"/>
    <w:link w:val="a3"/>
    <w:uiPriority w:val="99"/>
    <w:rsid w:val="004D05AF"/>
  </w:style>
  <w:style w:type="paragraph" w:styleId="a5">
    <w:name w:val="footer"/>
    <w:basedOn w:val="a"/>
    <w:link w:val="a6"/>
    <w:uiPriority w:val="99"/>
    <w:unhideWhenUsed/>
    <w:rsid w:val="004D05AF"/>
    <w:pPr>
      <w:tabs>
        <w:tab w:val="center" w:pos="4252"/>
        <w:tab w:val="right" w:pos="8504"/>
      </w:tabs>
      <w:snapToGrid w:val="0"/>
    </w:pPr>
  </w:style>
  <w:style w:type="character" w:customStyle="1" w:styleId="a6">
    <w:name w:val="フッター (文字)"/>
    <w:basedOn w:val="a0"/>
    <w:link w:val="a5"/>
    <w:uiPriority w:val="99"/>
    <w:rsid w:val="004D05AF"/>
  </w:style>
  <w:style w:type="paragraph" w:styleId="a7">
    <w:name w:val="List Paragraph"/>
    <w:basedOn w:val="a"/>
    <w:uiPriority w:val="34"/>
    <w:qFormat/>
    <w:rsid w:val="00FD5252"/>
    <w:pPr>
      <w:ind w:leftChars="400" w:left="840"/>
    </w:pPr>
  </w:style>
  <w:style w:type="character" w:styleId="a8">
    <w:name w:val="Hyperlink"/>
    <w:basedOn w:val="a0"/>
    <w:uiPriority w:val="99"/>
    <w:unhideWhenUsed/>
    <w:rsid w:val="00D90684"/>
    <w:rPr>
      <w:color w:val="0563C1" w:themeColor="hyperlink"/>
      <w:u w:val="single"/>
    </w:rPr>
  </w:style>
  <w:style w:type="character" w:styleId="a9">
    <w:name w:val="Unresolved Mention"/>
    <w:basedOn w:val="a0"/>
    <w:uiPriority w:val="99"/>
    <w:semiHidden/>
    <w:unhideWhenUsed/>
    <w:rsid w:val="00D9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imaya</dc:creator>
  <cp:keywords/>
  <dc:description/>
  <cp:lastModifiedBy>Takahashi Junko</cp:lastModifiedBy>
  <cp:revision>5</cp:revision>
  <cp:lastPrinted>2023-05-19T08:50:00Z</cp:lastPrinted>
  <dcterms:created xsi:type="dcterms:W3CDTF">2023-05-16T23:57:00Z</dcterms:created>
  <dcterms:modified xsi:type="dcterms:W3CDTF">2023-05-19T08:50:00Z</dcterms:modified>
</cp:coreProperties>
</file>